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E8C1D" w14:textId="77777777" w:rsidR="00AF775D" w:rsidRPr="005E6ACC" w:rsidRDefault="00AF775D" w:rsidP="00AF775D">
      <w:pPr>
        <w:rPr>
          <w:rFonts w:ascii="Aptos" w:hAnsi="Aptos"/>
          <w:b/>
          <w:bCs/>
          <w:sz w:val="24"/>
          <w:szCs w:val="24"/>
        </w:rPr>
      </w:pPr>
      <w:r w:rsidRPr="005E6ACC">
        <w:rPr>
          <w:rFonts w:ascii="Aptos" w:hAnsi="Aptos"/>
          <w:b/>
          <w:bCs/>
          <w:sz w:val="24"/>
          <w:szCs w:val="24"/>
        </w:rPr>
        <w:t>University of Calgary Faculty Association</w:t>
      </w:r>
    </w:p>
    <w:p w14:paraId="4624DDB0" w14:textId="61A3BA01" w:rsidR="00AF775D" w:rsidRPr="005E6ACC" w:rsidRDefault="00AF775D" w:rsidP="00AF775D">
      <w:pPr>
        <w:rPr>
          <w:rFonts w:ascii="Aptos" w:hAnsi="Aptos"/>
          <w:sz w:val="24"/>
          <w:szCs w:val="24"/>
        </w:rPr>
      </w:pPr>
      <w:r w:rsidRPr="005E6ACC">
        <w:rPr>
          <w:rFonts w:ascii="Aptos" w:hAnsi="Aptos"/>
          <w:sz w:val="24"/>
          <w:szCs w:val="24"/>
        </w:rPr>
        <w:t xml:space="preserve">As of </w:t>
      </w:r>
      <w:r w:rsidR="00EA1A04">
        <w:rPr>
          <w:rFonts w:ascii="Aptos" w:hAnsi="Aptos"/>
          <w:sz w:val="24"/>
          <w:szCs w:val="24"/>
        </w:rPr>
        <w:t>March 18</w:t>
      </w:r>
      <w:r w:rsidRPr="005E6ACC">
        <w:rPr>
          <w:rFonts w:ascii="Aptos" w:hAnsi="Aptos"/>
          <w:sz w:val="24"/>
          <w:szCs w:val="24"/>
        </w:rPr>
        <w:t>, 2024</w:t>
      </w:r>
    </w:p>
    <w:p w14:paraId="0F597E6F" w14:textId="77777777" w:rsidR="00AF775D" w:rsidRPr="005E6ACC" w:rsidRDefault="00AF775D" w:rsidP="00AF775D">
      <w:pPr>
        <w:rPr>
          <w:rFonts w:ascii="Aptos" w:hAnsi="Aptos"/>
          <w:b/>
          <w:bCs/>
          <w:sz w:val="24"/>
          <w:szCs w:val="24"/>
        </w:rPr>
      </w:pPr>
    </w:p>
    <w:p w14:paraId="77542576" w14:textId="47FF1F22" w:rsidR="00AF775D" w:rsidRPr="005E6ACC" w:rsidRDefault="00AF775D" w:rsidP="00AF775D">
      <w:pPr>
        <w:rPr>
          <w:rFonts w:ascii="Aptos" w:hAnsi="Aptos"/>
          <w:b/>
          <w:bCs/>
          <w:sz w:val="36"/>
          <w:szCs w:val="36"/>
        </w:rPr>
      </w:pPr>
      <w:r w:rsidRPr="005E6ACC">
        <w:rPr>
          <w:rFonts w:ascii="Aptos" w:hAnsi="Aptos"/>
          <w:b/>
          <w:bCs/>
          <w:sz w:val="36"/>
          <w:szCs w:val="36"/>
        </w:rPr>
        <w:t>Bargaining Proposal #</w:t>
      </w:r>
      <w:r>
        <w:rPr>
          <w:rFonts w:ascii="Aptos" w:hAnsi="Aptos"/>
          <w:b/>
          <w:bCs/>
          <w:sz w:val="36"/>
          <w:szCs w:val="36"/>
        </w:rPr>
        <w:t>7</w:t>
      </w:r>
    </w:p>
    <w:p w14:paraId="722E2875" w14:textId="77777777" w:rsidR="00AF775D" w:rsidRPr="005E6ACC" w:rsidRDefault="00AF775D" w:rsidP="00AF775D">
      <w:pPr>
        <w:rPr>
          <w:rFonts w:ascii="Aptos" w:hAnsi="Aptos"/>
          <w:b/>
          <w:bCs/>
          <w:sz w:val="24"/>
          <w:szCs w:val="24"/>
        </w:rPr>
      </w:pPr>
    </w:p>
    <w:p w14:paraId="6FD315CC" w14:textId="09C64B13" w:rsidR="00AF775D" w:rsidRPr="005E6ACC" w:rsidRDefault="00AF775D" w:rsidP="00AF775D">
      <w:pPr>
        <w:rPr>
          <w:rFonts w:ascii="Aptos" w:hAnsi="Aptos"/>
          <w:sz w:val="24"/>
          <w:szCs w:val="24"/>
        </w:rPr>
      </w:pPr>
      <w:r>
        <w:rPr>
          <w:rFonts w:ascii="Aptos" w:hAnsi="Aptos"/>
          <w:b/>
          <w:bCs/>
          <w:sz w:val="24"/>
          <w:szCs w:val="24"/>
        </w:rPr>
        <w:t>Assessment Matters</w:t>
      </w:r>
    </w:p>
    <w:p w14:paraId="0FF838B6" w14:textId="77777777" w:rsidR="00AF775D" w:rsidRPr="005E6ACC" w:rsidRDefault="00AF775D" w:rsidP="00AF775D">
      <w:pPr>
        <w:rPr>
          <w:rFonts w:ascii="Aptos" w:hAnsi="Aptos"/>
          <w:sz w:val="24"/>
          <w:szCs w:val="24"/>
        </w:rPr>
      </w:pPr>
    </w:p>
    <w:p w14:paraId="40A44C80" w14:textId="77777777" w:rsidR="00AF775D" w:rsidRDefault="00AF775D" w:rsidP="00AF775D">
      <w:pPr>
        <w:rPr>
          <w:rFonts w:ascii="Aptos" w:hAnsi="Aptos"/>
          <w:sz w:val="24"/>
          <w:szCs w:val="24"/>
        </w:rPr>
      </w:pPr>
      <w:r>
        <w:rPr>
          <w:rFonts w:ascii="Aptos" w:hAnsi="Aptos"/>
          <w:sz w:val="24"/>
          <w:szCs w:val="24"/>
        </w:rPr>
        <w:t>The</w:t>
      </w:r>
      <w:r w:rsidRPr="005E6ACC">
        <w:rPr>
          <w:rFonts w:ascii="Aptos" w:hAnsi="Aptos"/>
          <w:sz w:val="24"/>
          <w:szCs w:val="24"/>
        </w:rPr>
        <w:t xml:space="preserve"> Association proposes:</w:t>
      </w:r>
    </w:p>
    <w:p w14:paraId="44AD6484" w14:textId="77777777" w:rsidR="00AF775D" w:rsidRDefault="00AF775D" w:rsidP="00AF775D">
      <w:pPr>
        <w:rPr>
          <w:rFonts w:ascii="Aptos" w:hAnsi="Aptos"/>
          <w:sz w:val="24"/>
          <w:szCs w:val="24"/>
        </w:rPr>
      </w:pPr>
    </w:p>
    <w:p w14:paraId="57B84BDE" w14:textId="080AFBCC" w:rsidR="00AF775D" w:rsidRDefault="00E47C0B" w:rsidP="00AF775D">
      <w:pPr>
        <w:rPr>
          <w:rFonts w:ascii="Aptos" w:hAnsi="Aptos"/>
          <w:sz w:val="24"/>
          <w:szCs w:val="24"/>
        </w:rPr>
      </w:pPr>
      <w:r>
        <w:rPr>
          <w:rFonts w:ascii="Aptos" w:hAnsi="Aptos"/>
          <w:sz w:val="24"/>
          <w:szCs w:val="24"/>
        </w:rPr>
        <w:t>A</w:t>
      </w:r>
      <w:r w:rsidR="00AF775D">
        <w:rPr>
          <w:rFonts w:ascii="Aptos" w:hAnsi="Aptos"/>
          <w:sz w:val="24"/>
          <w:szCs w:val="24"/>
        </w:rPr>
        <w:t xml:space="preserve">. That Article 29 be discussed in its entirety based on the feedback received from academic staff members and the Deans regarding the use of the new assessment process over the last year. </w:t>
      </w:r>
    </w:p>
    <w:p w14:paraId="21D77415" w14:textId="77777777" w:rsidR="00AF775D" w:rsidRDefault="00AF775D" w:rsidP="00AF775D">
      <w:pPr>
        <w:rPr>
          <w:rFonts w:ascii="Aptos" w:hAnsi="Aptos"/>
          <w:sz w:val="24"/>
          <w:szCs w:val="24"/>
        </w:rPr>
      </w:pPr>
    </w:p>
    <w:p w14:paraId="7BE4A34D" w14:textId="14DCA920" w:rsidR="00AF775D" w:rsidRDefault="00E47C0B" w:rsidP="00AF775D">
      <w:pPr>
        <w:rPr>
          <w:rFonts w:ascii="Aptos" w:hAnsi="Aptos"/>
          <w:sz w:val="24"/>
          <w:szCs w:val="24"/>
        </w:rPr>
      </w:pPr>
      <w:r>
        <w:rPr>
          <w:rFonts w:ascii="Aptos" w:hAnsi="Aptos"/>
          <w:sz w:val="24"/>
          <w:szCs w:val="24"/>
        </w:rPr>
        <w:t>B</w:t>
      </w:r>
      <w:r w:rsidR="00AF775D">
        <w:rPr>
          <w:rFonts w:ascii="Aptos" w:hAnsi="Aptos"/>
          <w:sz w:val="24"/>
          <w:szCs w:val="24"/>
        </w:rPr>
        <w:t>. Notwithstanding, item 1 above, that Article 29.11.6 be amended to reflect that the threshold for opting out of the OAA system be 75% of the academic staff members who voted. To that end, the Article shall be amended to read:</w:t>
      </w:r>
    </w:p>
    <w:p w14:paraId="12454DA9" w14:textId="77777777" w:rsidR="00AF775D" w:rsidRDefault="00AF775D" w:rsidP="00AF775D">
      <w:pPr>
        <w:rPr>
          <w:rFonts w:ascii="Aptos" w:hAnsi="Aptos"/>
          <w:sz w:val="24"/>
          <w:szCs w:val="24"/>
        </w:rPr>
      </w:pPr>
    </w:p>
    <w:p w14:paraId="11D18370" w14:textId="0524E99F" w:rsidR="00AF775D" w:rsidRDefault="00AF775D" w:rsidP="000C0B10">
      <w:pPr>
        <w:ind w:left="1440" w:hanging="1440"/>
        <w:rPr>
          <w:rFonts w:ascii="Aptos" w:hAnsi="Aptos"/>
          <w:sz w:val="24"/>
          <w:szCs w:val="24"/>
        </w:rPr>
      </w:pPr>
      <w:r>
        <w:rPr>
          <w:rFonts w:ascii="Aptos" w:hAnsi="Aptos"/>
          <w:sz w:val="24"/>
          <w:szCs w:val="24"/>
        </w:rPr>
        <w:t>“</w:t>
      </w:r>
      <w:r w:rsidR="000C0B10">
        <w:t xml:space="preserve">29.11.6 </w:t>
      </w:r>
      <w:r w:rsidR="000C0B10">
        <w:tab/>
        <w:t xml:space="preserve">A Faculty may choose to opt out of the OAA system and instead have the equivalent value of the OAA applied equally to all academic staff members who would be assessed through the PTR/OAA process. To make this election requires a vote </w:t>
      </w:r>
      <w:r w:rsidR="000C0B10" w:rsidRPr="000C0B10">
        <w:rPr>
          <w:highlight w:val="yellow"/>
        </w:rPr>
        <w:t xml:space="preserve">of the </w:t>
      </w:r>
      <w:r w:rsidR="000C0B10">
        <w:rPr>
          <w:highlight w:val="yellow"/>
        </w:rPr>
        <w:t xml:space="preserve">limited term, contingent term, and continuing </w:t>
      </w:r>
      <w:r w:rsidR="000C0B10" w:rsidRPr="000C0B10">
        <w:rPr>
          <w:highlight w:val="yellow"/>
        </w:rPr>
        <w:t>academic staff in the faculty</w:t>
      </w:r>
      <w:r w:rsidR="000C0B10">
        <w:t xml:space="preserve"> </w:t>
      </w:r>
      <w:r w:rsidR="000C0B10" w:rsidRPr="000C0B10">
        <w:rPr>
          <w:strike/>
          <w:color w:val="FF0000"/>
        </w:rPr>
        <w:t>of</w:t>
      </w:r>
      <w:r w:rsidR="000C0B10" w:rsidRPr="000C0B10">
        <w:rPr>
          <w:color w:val="FF0000"/>
        </w:rPr>
        <w:t xml:space="preserve"> </w:t>
      </w:r>
      <w:r w:rsidR="000C0B10" w:rsidRPr="000C0B10">
        <w:rPr>
          <w:highlight w:val="yellow"/>
        </w:rPr>
        <w:t xml:space="preserve">with </w:t>
      </w:r>
      <w:r w:rsidR="000C0B10">
        <w:t xml:space="preserve">75% </w:t>
      </w:r>
      <w:r w:rsidR="000C0B10" w:rsidRPr="000C0B10">
        <w:rPr>
          <w:highlight w:val="yellow"/>
        </w:rPr>
        <w:t>of the votes received being in favour</w:t>
      </w:r>
      <w:r w:rsidR="000C0B10">
        <w:t xml:space="preserve"> </w:t>
      </w:r>
      <w:r w:rsidR="000C0B10" w:rsidRPr="000C0B10">
        <w:rPr>
          <w:strike/>
          <w:color w:val="FF0000"/>
        </w:rPr>
        <w:t>all such academic staff members</w:t>
      </w:r>
      <w:r w:rsidR="000C0B10">
        <w:t xml:space="preserve">, plus the concurrence of the Dean. This decision by the </w:t>
      </w:r>
      <w:proofErr w:type="gramStart"/>
      <w:r w:rsidR="000C0B10">
        <w:t>Faculty</w:t>
      </w:r>
      <w:proofErr w:type="gramEnd"/>
      <w:r w:rsidR="000C0B10">
        <w:t xml:space="preserve"> must be made before the deadline for APRs to be submitted in a given review cycle. </w:t>
      </w:r>
      <w:r w:rsidR="000C0B10" w:rsidRPr="000C0B10">
        <w:rPr>
          <w:strike/>
          <w:color w:val="FF0000"/>
        </w:rPr>
        <w:t>For 2023 only, the deadline for this option will be extended to September 29, 2023</w:t>
      </w:r>
      <w:r w:rsidR="000C0B10">
        <w:t>.”</w:t>
      </w:r>
    </w:p>
    <w:p w14:paraId="7F98BEA4" w14:textId="77777777" w:rsidR="00AF775D" w:rsidRDefault="00AF775D" w:rsidP="00AF775D">
      <w:pPr>
        <w:rPr>
          <w:rFonts w:ascii="Aptos" w:hAnsi="Aptos"/>
          <w:sz w:val="24"/>
          <w:szCs w:val="24"/>
        </w:rPr>
      </w:pPr>
    </w:p>
    <w:p w14:paraId="42350FA0" w14:textId="77777777" w:rsidR="00AF775D" w:rsidRDefault="00AF775D" w:rsidP="00AF775D">
      <w:pPr>
        <w:rPr>
          <w:rFonts w:ascii="Aptos" w:hAnsi="Aptos"/>
          <w:sz w:val="24"/>
          <w:szCs w:val="24"/>
        </w:rPr>
      </w:pPr>
    </w:p>
    <w:p w14:paraId="59DD13C4" w14:textId="6F65801F" w:rsidR="008E7BEF" w:rsidRPr="00071D7A" w:rsidRDefault="00071D7A">
      <w:pPr>
        <w:rPr>
          <w:sz w:val="16"/>
          <w:szCs w:val="16"/>
        </w:rPr>
      </w:pPr>
      <w:r w:rsidRPr="00071D7A">
        <w:rPr>
          <w:sz w:val="16"/>
          <w:szCs w:val="16"/>
        </w:rPr>
        <w:fldChar w:fldCharType="begin"/>
      </w:r>
      <w:r w:rsidRPr="00071D7A">
        <w:rPr>
          <w:sz w:val="16"/>
          <w:szCs w:val="16"/>
        </w:rPr>
        <w:instrText xml:space="preserve"> FILENAME \p \* MERGEFORMAT </w:instrText>
      </w:r>
      <w:r w:rsidRPr="00071D7A">
        <w:rPr>
          <w:sz w:val="16"/>
          <w:szCs w:val="16"/>
        </w:rPr>
        <w:fldChar w:fldCharType="separate"/>
      </w:r>
      <w:r w:rsidRPr="00071D7A">
        <w:rPr>
          <w:noProof/>
          <w:sz w:val="16"/>
          <w:szCs w:val="16"/>
        </w:rPr>
        <w:t>K:\NEGOTIATIONS\23-24\FA Proposal 7 - Assessment.docx</w:t>
      </w:r>
      <w:r w:rsidRPr="00071D7A">
        <w:rPr>
          <w:sz w:val="16"/>
          <w:szCs w:val="16"/>
        </w:rPr>
        <w:fldChar w:fldCharType="end"/>
      </w:r>
    </w:p>
    <w:sectPr w:rsidR="008E7BEF" w:rsidRPr="00071D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75D"/>
    <w:rsid w:val="00071D7A"/>
    <w:rsid w:val="000C0B10"/>
    <w:rsid w:val="00717DE7"/>
    <w:rsid w:val="008E7BEF"/>
    <w:rsid w:val="00A66960"/>
    <w:rsid w:val="00AF775D"/>
    <w:rsid w:val="00E47C0B"/>
    <w:rsid w:val="00EA1A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0E4CB"/>
  <w15:chartTrackingRefBased/>
  <w15:docId w15:val="{44E2B23C-17F1-41CF-8E5E-3472F4DD5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7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Kozak</dc:creator>
  <cp:keywords/>
  <dc:description/>
  <cp:lastModifiedBy>Don Kozak</cp:lastModifiedBy>
  <cp:revision>5</cp:revision>
  <cp:lastPrinted>2024-03-15T16:57:00Z</cp:lastPrinted>
  <dcterms:created xsi:type="dcterms:W3CDTF">2024-02-07T16:49:00Z</dcterms:created>
  <dcterms:modified xsi:type="dcterms:W3CDTF">2024-03-15T16:57:00Z</dcterms:modified>
</cp:coreProperties>
</file>