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0CAEB" w14:textId="77777777" w:rsidR="00A83D5A" w:rsidRPr="005E6ACC" w:rsidRDefault="00A83D5A" w:rsidP="00A83D5A">
      <w:pPr>
        <w:rPr>
          <w:rFonts w:ascii="Aptos" w:hAnsi="Aptos"/>
          <w:b/>
          <w:bCs/>
          <w:sz w:val="24"/>
          <w:szCs w:val="24"/>
        </w:rPr>
      </w:pPr>
      <w:r w:rsidRPr="005E6ACC">
        <w:rPr>
          <w:rFonts w:ascii="Aptos" w:hAnsi="Aptos"/>
          <w:b/>
          <w:bCs/>
          <w:sz w:val="24"/>
          <w:szCs w:val="24"/>
        </w:rPr>
        <w:t>University of Calgary Faculty Association</w:t>
      </w:r>
    </w:p>
    <w:p w14:paraId="34D07111" w14:textId="73B62E8D" w:rsidR="00A83D5A" w:rsidRPr="005E6ACC" w:rsidRDefault="00A83D5A" w:rsidP="00A83D5A">
      <w:pPr>
        <w:rPr>
          <w:rFonts w:ascii="Aptos" w:hAnsi="Aptos"/>
          <w:sz w:val="24"/>
          <w:szCs w:val="24"/>
        </w:rPr>
      </w:pPr>
      <w:r w:rsidRPr="005E6ACC">
        <w:rPr>
          <w:rFonts w:ascii="Aptos" w:hAnsi="Aptos"/>
          <w:sz w:val="24"/>
          <w:szCs w:val="24"/>
        </w:rPr>
        <w:t xml:space="preserve">As of </w:t>
      </w:r>
      <w:r w:rsidR="0092343B">
        <w:rPr>
          <w:rFonts w:ascii="Aptos" w:hAnsi="Aptos"/>
          <w:sz w:val="24"/>
          <w:szCs w:val="24"/>
        </w:rPr>
        <w:t>March 18</w:t>
      </w:r>
      <w:r w:rsidRPr="005E6ACC">
        <w:rPr>
          <w:rFonts w:ascii="Aptos" w:hAnsi="Aptos"/>
          <w:sz w:val="24"/>
          <w:szCs w:val="24"/>
        </w:rPr>
        <w:t>, 2024</w:t>
      </w:r>
    </w:p>
    <w:p w14:paraId="3B8E64EE" w14:textId="77777777" w:rsidR="00A83D5A" w:rsidRPr="005E6ACC" w:rsidRDefault="00A83D5A" w:rsidP="00A83D5A">
      <w:pPr>
        <w:rPr>
          <w:rFonts w:ascii="Aptos" w:hAnsi="Aptos"/>
          <w:b/>
          <w:bCs/>
          <w:sz w:val="24"/>
          <w:szCs w:val="24"/>
        </w:rPr>
      </w:pPr>
    </w:p>
    <w:p w14:paraId="60C2CA70" w14:textId="38A09AEF" w:rsidR="00A83D5A" w:rsidRPr="005E6ACC" w:rsidRDefault="00A83D5A" w:rsidP="00A83D5A">
      <w:pPr>
        <w:rPr>
          <w:rFonts w:ascii="Aptos" w:hAnsi="Aptos"/>
          <w:b/>
          <w:bCs/>
          <w:sz w:val="36"/>
          <w:szCs w:val="36"/>
        </w:rPr>
      </w:pPr>
      <w:r w:rsidRPr="005E6ACC">
        <w:rPr>
          <w:rFonts w:ascii="Aptos" w:hAnsi="Aptos"/>
          <w:b/>
          <w:bCs/>
          <w:sz w:val="36"/>
          <w:szCs w:val="36"/>
        </w:rPr>
        <w:t>Bargaining Proposal #</w:t>
      </w:r>
      <w:r>
        <w:rPr>
          <w:rFonts w:ascii="Aptos" w:hAnsi="Aptos"/>
          <w:b/>
          <w:bCs/>
          <w:sz w:val="36"/>
          <w:szCs w:val="36"/>
        </w:rPr>
        <w:t>9</w:t>
      </w:r>
    </w:p>
    <w:p w14:paraId="2BDD0B92" w14:textId="77777777" w:rsidR="00A83D5A" w:rsidRPr="005E6ACC" w:rsidRDefault="00A83D5A" w:rsidP="00A83D5A">
      <w:pPr>
        <w:rPr>
          <w:rFonts w:ascii="Aptos" w:hAnsi="Aptos"/>
          <w:b/>
          <w:bCs/>
          <w:sz w:val="24"/>
          <w:szCs w:val="24"/>
        </w:rPr>
      </w:pPr>
    </w:p>
    <w:p w14:paraId="6424FA1F" w14:textId="1DC22BD2" w:rsidR="008E7BEF" w:rsidRDefault="00BD1A92">
      <w:pPr>
        <w:rPr>
          <w:rFonts w:ascii="Aptos" w:hAnsi="Aptos"/>
          <w:b/>
          <w:bCs/>
          <w:sz w:val="24"/>
          <w:szCs w:val="24"/>
        </w:rPr>
      </w:pPr>
      <w:r>
        <w:rPr>
          <w:rFonts w:ascii="Aptos" w:hAnsi="Aptos"/>
          <w:b/>
          <w:bCs/>
          <w:sz w:val="24"/>
          <w:szCs w:val="24"/>
        </w:rPr>
        <w:t xml:space="preserve">Contracts, </w:t>
      </w:r>
      <w:r w:rsidR="00A83D5A">
        <w:rPr>
          <w:rFonts w:ascii="Aptos" w:hAnsi="Aptos"/>
          <w:b/>
          <w:bCs/>
          <w:sz w:val="24"/>
          <w:szCs w:val="24"/>
        </w:rPr>
        <w:t>Designation and Contracting Out</w:t>
      </w:r>
    </w:p>
    <w:p w14:paraId="391DC7F9" w14:textId="77777777" w:rsidR="00A83D5A" w:rsidRDefault="00A83D5A">
      <w:pPr>
        <w:rPr>
          <w:rFonts w:ascii="Aptos" w:hAnsi="Aptos"/>
          <w:b/>
          <w:bCs/>
          <w:sz w:val="24"/>
          <w:szCs w:val="24"/>
        </w:rPr>
      </w:pPr>
    </w:p>
    <w:p w14:paraId="38DFF88E" w14:textId="28A1ED18" w:rsidR="00A83D5A" w:rsidRDefault="00A83D5A">
      <w:pPr>
        <w:rPr>
          <w:rFonts w:ascii="Aptos" w:hAnsi="Aptos"/>
          <w:sz w:val="24"/>
          <w:szCs w:val="24"/>
        </w:rPr>
      </w:pPr>
      <w:r>
        <w:rPr>
          <w:rFonts w:ascii="Aptos" w:hAnsi="Aptos"/>
          <w:sz w:val="24"/>
          <w:szCs w:val="24"/>
        </w:rPr>
        <w:t>The Association proposes:</w:t>
      </w:r>
    </w:p>
    <w:p w14:paraId="232A2C68" w14:textId="77777777" w:rsidR="00A83D5A" w:rsidRDefault="00A83D5A">
      <w:pPr>
        <w:rPr>
          <w:rFonts w:ascii="Aptos" w:hAnsi="Aptos"/>
          <w:sz w:val="24"/>
          <w:szCs w:val="24"/>
        </w:rPr>
      </w:pPr>
    </w:p>
    <w:p w14:paraId="37D12C5D" w14:textId="01543B39" w:rsidR="00BD1A92" w:rsidRDefault="00750880">
      <w:pPr>
        <w:rPr>
          <w:rFonts w:ascii="Aptos" w:hAnsi="Aptos"/>
          <w:sz w:val="24"/>
          <w:szCs w:val="24"/>
        </w:rPr>
      </w:pPr>
      <w:r>
        <w:rPr>
          <w:rFonts w:ascii="Aptos" w:hAnsi="Aptos"/>
          <w:sz w:val="24"/>
          <w:szCs w:val="24"/>
        </w:rPr>
        <w:t>A</w:t>
      </w:r>
      <w:r w:rsidR="00BD1A92">
        <w:rPr>
          <w:rFonts w:ascii="Aptos" w:hAnsi="Aptos"/>
          <w:sz w:val="24"/>
          <w:szCs w:val="24"/>
        </w:rPr>
        <w:t>. That, where a position is contingent on external funding, the Governors shall report to the Association on the nature and extent of that contingent funding. (Article 1.6a and b)</w:t>
      </w:r>
    </w:p>
    <w:p w14:paraId="34784871" w14:textId="77777777" w:rsidR="00BD1A92" w:rsidRDefault="00BD1A92">
      <w:pPr>
        <w:rPr>
          <w:rFonts w:ascii="Aptos" w:hAnsi="Aptos"/>
          <w:sz w:val="24"/>
          <w:szCs w:val="24"/>
        </w:rPr>
      </w:pPr>
    </w:p>
    <w:p w14:paraId="15358FF0" w14:textId="56B10CC4" w:rsidR="00BD1A92" w:rsidRDefault="00750880">
      <w:pPr>
        <w:rPr>
          <w:rFonts w:ascii="Aptos" w:hAnsi="Aptos"/>
          <w:sz w:val="24"/>
          <w:szCs w:val="24"/>
        </w:rPr>
      </w:pPr>
      <w:r>
        <w:rPr>
          <w:rFonts w:ascii="Aptos" w:hAnsi="Aptos"/>
          <w:sz w:val="24"/>
          <w:szCs w:val="24"/>
        </w:rPr>
        <w:t>B</w:t>
      </w:r>
      <w:r w:rsidR="00BD1A92">
        <w:rPr>
          <w:rFonts w:ascii="Aptos" w:hAnsi="Aptos"/>
          <w:sz w:val="24"/>
          <w:szCs w:val="24"/>
        </w:rPr>
        <w:t xml:space="preserve">. </w:t>
      </w:r>
      <w:r w:rsidR="00BD1A92" w:rsidRPr="00BD1A92">
        <w:rPr>
          <w:rFonts w:ascii="Aptos" w:hAnsi="Aptos"/>
          <w:i/>
          <w:iCs/>
          <w:color w:val="FF0000"/>
          <w:sz w:val="24"/>
          <w:szCs w:val="24"/>
        </w:rPr>
        <w:t xml:space="preserve">[possibly housekeeping] </w:t>
      </w:r>
      <w:r w:rsidR="00BD1A92">
        <w:rPr>
          <w:rFonts w:ascii="Aptos" w:hAnsi="Aptos"/>
          <w:sz w:val="24"/>
          <w:szCs w:val="24"/>
        </w:rPr>
        <w:t xml:space="preserve">That the provisions of the Memorandum of Agreement on the Extension to Limited Term and Contingent Term appointment be incorporated into the Collective Agreement. </w:t>
      </w:r>
    </w:p>
    <w:p w14:paraId="73FC40AC" w14:textId="77777777" w:rsidR="00897F65" w:rsidRDefault="00897F65">
      <w:pPr>
        <w:rPr>
          <w:rFonts w:ascii="Aptos" w:hAnsi="Aptos"/>
          <w:sz w:val="24"/>
          <w:szCs w:val="24"/>
        </w:rPr>
      </w:pPr>
    </w:p>
    <w:p w14:paraId="4390DAE6" w14:textId="7B13CD9C" w:rsidR="00897F65" w:rsidRDefault="00750880">
      <w:pPr>
        <w:rPr>
          <w:rFonts w:ascii="Aptos" w:hAnsi="Aptos"/>
          <w:sz w:val="24"/>
          <w:szCs w:val="24"/>
        </w:rPr>
      </w:pPr>
      <w:r>
        <w:rPr>
          <w:rFonts w:ascii="Aptos" w:hAnsi="Aptos"/>
          <w:sz w:val="24"/>
          <w:szCs w:val="24"/>
        </w:rPr>
        <w:t>C</w:t>
      </w:r>
      <w:r w:rsidR="00897F65">
        <w:rPr>
          <w:rFonts w:ascii="Aptos" w:hAnsi="Aptos"/>
          <w:sz w:val="24"/>
          <w:szCs w:val="24"/>
        </w:rPr>
        <w:t xml:space="preserve">. That the reasons for a limited term appointment be included in the hiring letter and reported to the Association (as per the specific circumstances listed in 1.6c). </w:t>
      </w:r>
    </w:p>
    <w:p w14:paraId="736D7CB4" w14:textId="77777777" w:rsidR="00897F65" w:rsidRDefault="00897F65">
      <w:pPr>
        <w:rPr>
          <w:rFonts w:ascii="Aptos" w:hAnsi="Aptos"/>
          <w:sz w:val="24"/>
          <w:szCs w:val="24"/>
        </w:rPr>
      </w:pPr>
    </w:p>
    <w:p w14:paraId="5EA6269F" w14:textId="54219AA9" w:rsidR="00897F65" w:rsidRPr="00BD1A92" w:rsidRDefault="00750880">
      <w:pPr>
        <w:rPr>
          <w:rFonts w:ascii="Aptos" w:hAnsi="Aptos"/>
          <w:sz w:val="24"/>
          <w:szCs w:val="24"/>
        </w:rPr>
      </w:pPr>
      <w:r>
        <w:rPr>
          <w:rFonts w:ascii="Aptos" w:hAnsi="Aptos"/>
          <w:sz w:val="24"/>
          <w:szCs w:val="24"/>
        </w:rPr>
        <w:t>D.</w:t>
      </w:r>
      <w:r w:rsidR="00897F65" w:rsidRPr="00897F65">
        <w:rPr>
          <w:rFonts w:ascii="Aptos" w:hAnsi="Aptos"/>
          <w:color w:val="FF0000"/>
          <w:sz w:val="24"/>
          <w:szCs w:val="24"/>
        </w:rPr>
        <w:t xml:space="preserve"> </w:t>
      </w:r>
      <w:r w:rsidR="00897F65" w:rsidRPr="00897F65">
        <w:rPr>
          <w:rFonts w:ascii="Aptos" w:hAnsi="Aptos"/>
          <w:i/>
          <w:iCs/>
          <w:color w:val="FF0000"/>
          <w:sz w:val="24"/>
          <w:szCs w:val="24"/>
        </w:rPr>
        <w:t xml:space="preserve">[possibly housekeeping] </w:t>
      </w:r>
      <w:r w:rsidR="00897F65">
        <w:rPr>
          <w:rFonts w:ascii="Aptos" w:hAnsi="Aptos"/>
          <w:sz w:val="24"/>
          <w:szCs w:val="24"/>
        </w:rPr>
        <w:t xml:space="preserve">That the Special Limited Term and Pre-Tenure Track Appointments be considered equivalent to Limited Term, Contingent Term and Continuing academic appointments for the purposes of the Collective Agreement and Schedule A. </w:t>
      </w:r>
    </w:p>
    <w:p w14:paraId="0E5298E0" w14:textId="77777777" w:rsidR="00BD1A92" w:rsidRDefault="00BD1A92">
      <w:pPr>
        <w:rPr>
          <w:rFonts w:ascii="Aptos" w:hAnsi="Aptos"/>
          <w:sz w:val="24"/>
          <w:szCs w:val="24"/>
        </w:rPr>
      </w:pPr>
    </w:p>
    <w:p w14:paraId="7BCC15DA" w14:textId="69790724" w:rsidR="00BD1A92" w:rsidRDefault="00750880">
      <w:pPr>
        <w:rPr>
          <w:rFonts w:ascii="Aptos" w:hAnsi="Aptos"/>
          <w:sz w:val="24"/>
          <w:szCs w:val="24"/>
        </w:rPr>
      </w:pPr>
      <w:r>
        <w:rPr>
          <w:rFonts w:ascii="Aptos" w:hAnsi="Aptos"/>
          <w:sz w:val="24"/>
          <w:szCs w:val="24"/>
        </w:rPr>
        <w:t>E</w:t>
      </w:r>
      <w:r w:rsidR="00897F65">
        <w:rPr>
          <w:rFonts w:ascii="Aptos" w:hAnsi="Aptos"/>
          <w:sz w:val="24"/>
          <w:szCs w:val="24"/>
        </w:rPr>
        <w:t xml:space="preserve">. That Article 11.18 regarding the provision of a list of Contingent Term and Limited Term appointments scheduled to expire be updated to recognize that such contracts may expire at various times of the year, not just in the summer. </w:t>
      </w:r>
    </w:p>
    <w:p w14:paraId="63D0F7BC" w14:textId="77777777" w:rsidR="00897F65" w:rsidRDefault="00897F65">
      <w:pPr>
        <w:rPr>
          <w:rFonts w:ascii="Aptos" w:hAnsi="Aptos"/>
          <w:sz w:val="24"/>
          <w:szCs w:val="24"/>
        </w:rPr>
      </w:pPr>
    </w:p>
    <w:p w14:paraId="7E332E6B" w14:textId="0EF8ABB4" w:rsidR="00897F65" w:rsidRDefault="00750880">
      <w:pPr>
        <w:rPr>
          <w:rFonts w:ascii="Aptos" w:hAnsi="Aptos"/>
          <w:sz w:val="24"/>
          <w:szCs w:val="24"/>
        </w:rPr>
      </w:pPr>
      <w:r>
        <w:rPr>
          <w:rFonts w:ascii="Aptos" w:hAnsi="Aptos"/>
          <w:sz w:val="24"/>
          <w:szCs w:val="24"/>
        </w:rPr>
        <w:t>F</w:t>
      </w:r>
      <w:r w:rsidR="00897F65">
        <w:rPr>
          <w:rFonts w:ascii="Aptos" w:hAnsi="Aptos"/>
          <w:sz w:val="24"/>
          <w:szCs w:val="24"/>
        </w:rPr>
        <w:t xml:space="preserve">. That the Association be provided all hiring letters. </w:t>
      </w:r>
    </w:p>
    <w:p w14:paraId="40191DC8" w14:textId="77777777" w:rsidR="00595DB7" w:rsidRDefault="00595DB7">
      <w:pPr>
        <w:rPr>
          <w:rFonts w:ascii="Aptos" w:hAnsi="Aptos"/>
          <w:sz w:val="24"/>
          <w:szCs w:val="24"/>
        </w:rPr>
      </w:pPr>
    </w:p>
    <w:p w14:paraId="5822CFFA" w14:textId="47ED7D36" w:rsidR="00595DB7" w:rsidRDefault="00750880">
      <w:pPr>
        <w:rPr>
          <w:rFonts w:ascii="Aptos" w:hAnsi="Aptos"/>
          <w:sz w:val="24"/>
          <w:szCs w:val="24"/>
        </w:rPr>
      </w:pPr>
      <w:r>
        <w:rPr>
          <w:rFonts w:ascii="Aptos" w:hAnsi="Aptos"/>
          <w:sz w:val="24"/>
          <w:szCs w:val="24"/>
        </w:rPr>
        <w:t>G</w:t>
      </w:r>
      <w:r w:rsidR="00595DB7">
        <w:rPr>
          <w:rFonts w:ascii="Aptos" w:hAnsi="Aptos"/>
          <w:sz w:val="24"/>
          <w:szCs w:val="24"/>
        </w:rPr>
        <w:t xml:space="preserve">. </w:t>
      </w:r>
      <w:r w:rsidR="00595DB7" w:rsidRPr="00595DB7">
        <w:rPr>
          <w:rFonts w:ascii="Aptos" w:hAnsi="Aptos"/>
          <w:i/>
          <w:iCs/>
          <w:color w:val="FF0000"/>
          <w:sz w:val="24"/>
          <w:szCs w:val="24"/>
        </w:rPr>
        <w:t xml:space="preserve">[possibly housekeeping] </w:t>
      </w:r>
      <w:r w:rsidR="00595DB7">
        <w:rPr>
          <w:rFonts w:ascii="Aptos" w:hAnsi="Aptos"/>
          <w:sz w:val="24"/>
          <w:szCs w:val="24"/>
        </w:rPr>
        <w:t xml:space="preserve">That the Memorandum of Agreement regarding the Dean’s ability to provide for up to one year of Research and Scholarship Leave credit at the time of hiring be incorporated into the Collective Agreement. </w:t>
      </w:r>
    </w:p>
    <w:p w14:paraId="525758A6" w14:textId="77777777" w:rsidR="00595DB7" w:rsidRDefault="00595DB7">
      <w:pPr>
        <w:rPr>
          <w:rFonts w:ascii="Aptos" w:hAnsi="Aptos"/>
          <w:sz w:val="24"/>
          <w:szCs w:val="24"/>
        </w:rPr>
      </w:pPr>
    </w:p>
    <w:p w14:paraId="5AAA35BA" w14:textId="2F24C106" w:rsidR="00595DB7" w:rsidRDefault="00750880">
      <w:pPr>
        <w:rPr>
          <w:rFonts w:ascii="Aptos" w:hAnsi="Aptos"/>
          <w:i/>
          <w:iCs/>
          <w:color w:val="FF0000"/>
          <w:sz w:val="24"/>
          <w:szCs w:val="24"/>
        </w:rPr>
      </w:pPr>
      <w:r>
        <w:rPr>
          <w:rFonts w:ascii="Aptos" w:hAnsi="Aptos"/>
          <w:sz w:val="24"/>
          <w:szCs w:val="24"/>
        </w:rPr>
        <w:t>H</w:t>
      </w:r>
      <w:r w:rsidR="00595DB7">
        <w:rPr>
          <w:rFonts w:ascii="Aptos" w:hAnsi="Aptos"/>
          <w:sz w:val="24"/>
          <w:szCs w:val="24"/>
        </w:rPr>
        <w:t xml:space="preserve">. That the limits to the use of the </w:t>
      </w:r>
      <w:r w:rsidR="00D555CC">
        <w:rPr>
          <w:rFonts w:ascii="Aptos" w:hAnsi="Aptos"/>
          <w:sz w:val="24"/>
          <w:szCs w:val="24"/>
        </w:rPr>
        <w:t>C</w:t>
      </w:r>
      <w:r w:rsidR="00595DB7">
        <w:rPr>
          <w:rFonts w:ascii="Aptos" w:hAnsi="Aptos"/>
          <w:sz w:val="24"/>
          <w:szCs w:val="24"/>
        </w:rPr>
        <w:t xml:space="preserve">ontracting </w:t>
      </w:r>
      <w:r w:rsidR="00D555CC">
        <w:rPr>
          <w:rFonts w:ascii="Aptos" w:hAnsi="Aptos"/>
          <w:sz w:val="24"/>
          <w:szCs w:val="24"/>
        </w:rPr>
        <w:t>O</w:t>
      </w:r>
      <w:r w:rsidR="00595DB7">
        <w:rPr>
          <w:rFonts w:ascii="Aptos" w:hAnsi="Aptos"/>
          <w:sz w:val="24"/>
          <w:szCs w:val="24"/>
        </w:rPr>
        <w:t xml:space="preserve">ut </w:t>
      </w:r>
      <w:r w:rsidR="00D555CC">
        <w:rPr>
          <w:rFonts w:ascii="Aptos" w:hAnsi="Aptos"/>
          <w:sz w:val="24"/>
          <w:szCs w:val="24"/>
        </w:rPr>
        <w:t xml:space="preserve">Letter of Understanding be negotiated. </w:t>
      </w:r>
    </w:p>
    <w:p w14:paraId="3BCB0018" w14:textId="77777777" w:rsidR="00D555CC" w:rsidRDefault="00D555CC">
      <w:pPr>
        <w:rPr>
          <w:rFonts w:ascii="Aptos" w:hAnsi="Aptos"/>
          <w:i/>
          <w:iCs/>
          <w:color w:val="FF0000"/>
          <w:sz w:val="24"/>
          <w:szCs w:val="24"/>
        </w:rPr>
      </w:pPr>
    </w:p>
    <w:p w14:paraId="2F514D51" w14:textId="1C151871" w:rsidR="00D555CC" w:rsidRPr="00D555CC" w:rsidRDefault="00750880">
      <w:pPr>
        <w:rPr>
          <w:rFonts w:ascii="Aptos" w:hAnsi="Aptos"/>
          <w:sz w:val="24"/>
          <w:szCs w:val="24"/>
        </w:rPr>
      </w:pPr>
      <w:r>
        <w:rPr>
          <w:rFonts w:ascii="Aptos" w:hAnsi="Aptos"/>
          <w:sz w:val="24"/>
          <w:szCs w:val="24"/>
        </w:rPr>
        <w:t>I</w:t>
      </w:r>
      <w:r w:rsidR="00D555CC" w:rsidRPr="00D555CC">
        <w:rPr>
          <w:rFonts w:ascii="Aptos" w:hAnsi="Aptos"/>
          <w:sz w:val="24"/>
          <w:szCs w:val="24"/>
        </w:rPr>
        <w:t xml:space="preserve">. </w:t>
      </w:r>
      <w:r w:rsidR="00D555CC">
        <w:rPr>
          <w:rFonts w:ascii="Aptos" w:hAnsi="Aptos"/>
          <w:i/>
          <w:iCs/>
          <w:color w:val="FF0000"/>
          <w:sz w:val="24"/>
          <w:szCs w:val="24"/>
        </w:rPr>
        <w:t xml:space="preserve">[possibly housekeeping] </w:t>
      </w:r>
      <w:r w:rsidR="00D555CC" w:rsidRPr="00D555CC">
        <w:rPr>
          <w:rFonts w:ascii="Aptos" w:hAnsi="Aptos"/>
          <w:sz w:val="24"/>
          <w:szCs w:val="24"/>
        </w:rPr>
        <w:t xml:space="preserve">That the Memorandum of Settlement regarding the Application of the Letter of Understanding on Contracting Out for Zero Dollars be incorporated into the Collective Agreement. </w:t>
      </w:r>
    </w:p>
    <w:p w14:paraId="094EF324" w14:textId="77777777" w:rsidR="00DE7716" w:rsidRDefault="00DE7716">
      <w:pPr>
        <w:rPr>
          <w:rFonts w:ascii="Aptos" w:hAnsi="Aptos"/>
          <w:sz w:val="24"/>
          <w:szCs w:val="24"/>
        </w:rPr>
      </w:pPr>
    </w:p>
    <w:p w14:paraId="2C409753" w14:textId="62DF7736" w:rsidR="00D555CC" w:rsidRDefault="00750880" w:rsidP="00D555CC">
      <w:pPr>
        <w:rPr>
          <w:rFonts w:ascii="Aptos" w:hAnsi="Aptos"/>
          <w:sz w:val="24"/>
          <w:szCs w:val="24"/>
        </w:rPr>
      </w:pPr>
      <w:r>
        <w:rPr>
          <w:rFonts w:ascii="Aptos" w:hAnsi="Aptos"/>
          <w:sz w:val="24"/>
          <w:szCs w:val="24"/>
        </w:rPr>
        <w:t>J</w:t>
      </w:r>
      <w:r w:rsidR="00D555CC">
        <w:rPr>
          <w:rFonts w:ascii="Aptos" w:hAnsi="Aptos"/>
          <w:sz w:val="24"/>
          <w:szCs w:val="24"/>
        </w:rPr>
        <w:t xml:space="preserve">. </w:t>
      </w:r>
      <w:r w:rsidR="00D555CC" w:rsidRPr="00FC4BD8">
        <w:rPr>
          <w:rFonts w:ascii="Aptos" w:hAnsi="Aptos"/>
          <w:i/>
          <w:iCs/>
          <w:color w:val="FF0000"/>
          <w:sz w:val="24"/>
          <w:szCs w:val="24"/>
        </w:rPr>
        <w:t xml:space="preserve">[possibly housekeeping] </w:t>
      </w:r>
      <w:r w:rsidR="00D555CC">
        <w:rPr>
          <w:rFonts w:ascii="Aptos" w:hAnsi="Aptos"/>
          <w:sz w:val="24"/>
          <w:szCs w:val="24"/>
        </w:rPr>
        <w:t>That the Deputy Provost be added to the list of the members of the Senior Leadership Team in “Definition e)”.</w:t>
      </w:r>
    </w:p>
    <w:p w14:paraId="44FA22D2" w14:textId="77777777" w:rsidR="00D555CC" w:rsidRDefault="00D555CC" w:rsidP="00D555CC">
      <w:pPr>
        <w:rPr>
          <w:rFonts w:ascii="Aptos" w:hAnsi="Aptos"/>
          <w:sz w:val="24"/>
          <w:szCs w:val="24"/>
        </w:rPr>
      </w:pPr>
    </w:p>
    <w:p w14:paraId="07496982" w14:textId="772AA3FF" w:rsidR="00DE7716" w:rsidRPr="00FF47F7" w:rsidRDefault="00750880">
      <w:pPr>
        <w:rPr>
          <w:rFonts w:ascii="Aptos" w:hAnsi="Aptos"/>
          <w:i/>
          <w:iCs/>
          <w:sz w:val="24"/>
          <w:szCs w:val="24"/>
        </w:rPr>
      </w:pPr>
      <w:r>
        <w:rPr>
          <w:rFonts w:ascii="Aptos" w:hAnsi="Aptos"/>
          <w:sz w:val="24"/>
          <w:szCs w:val="24"/>
        </w:rPr>
        <w:lastRenderedPageBreak/>
        <w:t>K</w:t>
      </w:r>
      <w:r w:rsidR="00DE7716">
        <w:rPr>
          <w:rFonts w:ascii="Aptos" w:hAnsi="Aptos"/>
          <w:sz w:val="24"/>
          <w:szCs w:val="24"/>
        </w:rPr>
        <w:t xml:space="preserve">. </w:t>
      </w:r>
      <w:r w:rsidR="00FF47F7">
        <w:rPr>
          <w:rFonts w:ascii="Aptos" w:hAnsi="Aptos"/>
          <w:sz w:val="24"/>
          <w:szCs w:val="24"/>
        </w:rPr>
        <w:t xml:space="preserve">That resolutions related to designation as discussed by the Parties be incorporated into the Collective Agreement. </w:t>
      </w:r>
      <w:r w:rsidR="00FF47F7" w:rsidRPr="00FF47F7">
        <w:rPr>
          <w:rFonts w:ascii="Aptos" w:hAnsi="Aptos"/>
          <w:i/>
          <w:iCs/>
          <w:sz w:val="24"/>
          <w:szCs w:val="24"/>
        </w:rPr>
        <w:t>(</w:t>
      </w:r>
      <w:r w:rsidR="005D5145" w:rsidRPr="00FF47F7">
        <w:rPr>
          <w:rFonts w:ascii="Aptos" w:hAnsi="Aptos"/>
          <w:i/>
          <w:iCs/>
          <w:sz w:val="24"/>
          <w:szCs w:val="24"/>
        </w:rPr>
        <w:t xml:space="preserve">The designation grievances and Labour Relations Board submission have been put on hold while the Parties discuss matters related to designation in the hopes of coming to some agreements. </w:t>
      </w:r>
      <w:proofErr w:type="gramStart"/>
      <w:r w:rsidR="005D5145" w:rsidRPr="00FF47F7">
        <w:rPr>
          <w:rFonts w:ascii="Aptos" w:hAnsi="Aptos"/>
          <w:i/>
          <w:iCs/>
          <w:sz w:val="24"/>
          <w:szCs w:val="24"/>
        </w:rPr>
        <w:t>A number of</w:t>
      </w:r>
      <w:proofErr w:type="gramEnd"/>
      <w:r w:rsidR="005D5145" w:rsidRPr="00FF47F7">
        <w:rPr>
          <w:rFonts w:ascii="Aptos" w:hAnsi="Aptos"/>
          <w:i/>
          <w:iCs/>
          <w:sz w:val="24"/>
          <w:szCs w:val="24"/>
        </w:rPr>
        <w:t xml:space="preserve"> such matters, including the resolution related to the MaPS 23 will require changes to the Collective Agreement. This is intended as a marker that such matters would be included in the Collective Agreement ratification if they are agreed to prior to a resolution at the bargaining table.</w:t>
      </w:r>
      <w:r w:rsidR="00BD1A92" w:rsidRPr="00FF47F7">
        <w:rPr>
          <w:rFonts w:ascii="Aptos" w:hAnsi="Aptos"/>
          <w:i/>
          <w:iCs/>
          <w:sz w:val="24"/>
          <w:szCs w:val="24"/>
        </w:rPr>
        <w:t xml:space="preserve"> This includes, but is not limited to, the creation of new categories of academic staff (e.g. Academic Research Associates).</w:t>
      </w:r>
      <w:r w:rsidR="00FF47F7" w:rsidRPr="00FF47F7">
        <w:rPr>
          <w:rFonts w:ascii="Aptos" w:hAnsi="Aptos"/>
          <w:i/>
          <w:iCs/>
          <w:sz w:val="24"/>
          <w:szCs w:val="24"/>
        </w:rPr>
        <w:t>)</w:t>
      </w:r>
    </w:p>
    <w:p w14:paraId="307A49D9" w14:textId="77777777" w:rsidR="00BD1A92" w:rsidRDefault="00BD1A92">
      <w:pPr>
        <w:rPr>
          <w:rFonts w:ascii="Aptos" w:hAnsi="Aptos"/>
          <w:i/>
          <w:iCs/>
          <w:sz w:val="24"/>
          <w:szCs w:val="24"/>
        </w:rPr>
      </w:pPr>
    </w:p>
    <w:p w14:paraId="053072A7" w14:textId="77777777" w:rsidR="00BD1A92" w:rsidRPr="00BD1A92" w:rsidRDefault="00BD1A92">
      <w:pPr>
        <w:rPr>
          <w:rFonts w:ascii="Aptos" w:hAnsi="Aptos"/>
          <w:sz w:val="24"/>
          <w:szCs w:val="24"/>
        </w:rPr>
      </w:pPr>
    </w:p>
    <w:p w14:paraId="6EA316BD" w14:textId="0DC5F20C" w:rsidR="00FC4BD8" w:rsidRPr="00135FC8" w:rsidRDefault="00135FC8">
      <w:pPr>
        <w:rPr>
          <w:rFonts w:ascii="Aptos" w:hAnsi="Aptos"/>
          <w:sz w:val="16"/>
          <w:szCs w:val="16"/>
        </w:rPr>
      </w:pPr>
      <w:r w:rsidRPr="00135FC8">
        <w:rPr>
          <w:rFonts w:ascii="Aptos" w:hAnsi="Aptos"/>
          <w:sz w:val="16"/>
          <w:szCs w:val="16"/>
        </w:rPr>
        <w:fldChar w:fldCharType="begin"/>
      </w:r>
      <w:r w:rsidRPr="00135FC8">
        <w:rPr>
          <w:rFonts w:ascii="Aptos" w:hAnsi="Aptos"/>
          <w:sz w:val="16"/>
          <w:szCs w:val="16"/>
        </w:rPr>
        <w:instrText xml:space="preserve"> FILENAME \p \* MERGEFORMAT </w:instrText>
      </w:r>
      <w:r w:rsidRPr="00135FC8">
        <w:rPr>
          <w:rFonts w:ascii="Aptos" w:hAnsi="Aptos"/>
          <w:sz w:val="16"/>
          <w:szCs w:val="16"/>
        </w:rPr>
        <w:fldChar w:fldCharType="separate"/>
      </w:r>
      <w:r w:rsidRPr="00135FC8">
        <w:rPr>
          <w:rFonts w:ascii="Aptos" w:hAnsi="Aptos"/>
          <w:noProof/>
          <w:sz w:val="16"/>
          <w:szCs w:val="16"/>
        </w:rPr>
        <w:t>K:\NEGOTIATIONS\23-24\FA Proposal 9 - Contracts Designation and Contracting Out.docx</w:t>
      </w:r>
      <w:r w:rsidRPr="00135FC8">
        <w:rPr>
          <w:rFonts w:ascii="Aptos" w:hAnsi="Aptos"/>
          <w:sz w:val="16"/>
          <w:szCs w:val="16"/>
        </w:rPr>
        <w:fldChar w:fldCharType="end"/>
      </w:r>
    </w:p>
    <w:p w14:paraId="4828DCBE" w14:textId="3797E03A" w:rsidR="00FC4BD8" w:rsidRPr="00FC4BD8" w:rsidRDefault="00FC4BD8"/>
    <w:sectPr w:rsidR="00FC4BD8" w:rsidRPr="00FC4BD8" w:rsidSect="00FF47F7">
      <w:headerReference w:type="default" r:id="rId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D202E" w14:textId="77777777" w:rsidR="00FF47F7" w:rsidRDefault="00FF47F7" w:rsidP="00FF47F7">
      <w:r>
        <w:separator/>
      </w:r>
    </w:p>
  </w:endnote>
  <w:endnote w:type="continuationSeparator" w:id="0">
    <w:p w14:paraId="4574BF7D" w14:textId="77777777" w:rsidR="00FF47F7" w:rsidRDefault="00FF47F7" w:rsidP="00FF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0574E" w14:textId="77777777" w:rsidR="00FF47F7" w:rsidRDefault="00FF47F7" w:rsidP="00FF47F7">
      <w:r>
        <w:separator/>
      </w:r>
    </w:p>
  </w:footnote>
  <w:footnote w:type="continuationSeparator" w:id="0">
    <w:p w14:paraId="074E3D19" w14:textId="77777777" w:rsidR="00FF47F7" w:rsidRDefault="00FF47F7" w:rsidP="00FF4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E02E" w14:textId="659BC4BB" w:rsidR="00FF47F7" w:rsidRPr="000F42A4" w:rsidRDefault="00FF47F7" w:rsidP="00FF47F7">
    <w:pPr>
      <w:pStyle w:val="Header"/>
      <w:pBdr>
        <w:bottom w:val="single" w:sz="6" w:space="1" w:color="auto"/>
      </w:pBdr>
      <w:rPr>
        <w:i/>
        <w:iCs/>
        <w:noProof/>
      </w:rPr>
    </w:pPr>
    <w:r w:rsidRPr="000F42A4">
      <w:rPr>
        <w:i/>
        <w:iCs/>
      </w:rPr>
      <w:t>Faculty Association Bargaining Proposal #</w:t>
    </w:r>
    <w:r>
      <w:rPr>
        <w:i/>
        <w:iCs/>
      </w:rPr>
      <w:t>9</w:t>
    </w:r>
    <w:r w:rsidRPr="000F42A4">
      <w:rPr>
        <w:i/>
        <w:iCs/>
      </w:rPr>
      <w:tab/>
    </w:r>
    <w:r w:rsidRPr="000F42A4">
      <w:rPr>
        <w:i/>
        <w:iCs/>
      </w:rPr>
      <w:tab/>
      <w:t xml:space="preserve">Page </w:t>
    </w:r>
    <w:r w:rsidRPr="000F42A4">
      <w:rPr>
        <w:i/>
        <w:iCs/>
      </w:rPr>
      <w:fldChar w:fldCharType="begin"/>
    </w:r>
    <w:r w:rsidRPr="000F42A4">
      <w:rPr>
        <w:i/>
        <w:iCs/>
      </w:rPr>
      <w:instrText xml:space="preserve"> PAGE   \* MERGEFORMAT </w:instrText>
    </w:r>
    <w:r w:rsidRPr="000F42A4">
      <w:rPr>
        <w:i/>
        <w:iCs/>
      </w:rPr>
      <w:fldChar w:fldCharType="separate"/>
    </w:r>
    <w:r>
      <w:rPr>
        <w:i/>
        <w:iCs/>
      </w:rPr>
      <w:t>8</w:t>
    </w:r>
    <w:r w:rsidRPr="000F42A4">
      <w:rPr>
        <w:i/>
        <w:iCs/>
        <w:noProof/>
      </w:rPr>
      <w:fldChar w:fldCharType="end"/>
    </w:r>
  </w:p>
  <w:p w14:paraId="77D21330" w14:textId="77777777" w:rsidR="00FF47F7" w:rsidRDefault="00FF47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5A"/>
    <w:rsid w:val="00135FC8"/>
    <w:rsid w:val="00595DB7"/>
    <w:rsid w:val="005D5145"/>
    <w:rsid w:val="00602843"/>
    <w:rsid w:val="00750880"/>
    <w:rsid w:val="00897F65"/>
    <w:rsid w:val="008E7BEF"/>
    <w:rsid w:val="0092343B"/>
    <w:rsid w:val="00A66960"/>
    <w:rsid w:val="00A83D5A"/>
    <w:rsid w:val="00BD1A92"/>
    <w:rsid w:val="00D555CC"/>
    <w:rsid w:val="00DE7716"/>
    <w:rsid w:val="00FC4BD8"/>
    <w:rsid w:val="00FE41E5"/>
    <w:rsid w:val="00FF47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8853"/>
  <w15:chartTrackingRefBased/>
  <w15:docId w15:val="{DDBAD969-F909-4E5D-997C-68A5BFDC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D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7F7"/>
    <w:pPr>
      <w:tabs>
        <w:tab w:val="center" w:pos="4680"/>
        <w:tab w:val="right" w:pos="9360"/>
      </w:tabs>
    </w:pPr>
  </w:style>
  <w:style w:type="character" w:customStyle="1" w:styleId="HeaderChar">
    <w:name w:val="Header Char"/>
    <w:basedOn w:val="DefaultParagraphFont"/>
    <w:link w:val="Header"/>
    <w:uiPriority w:val="99"/>
    <w:rsid w:val="00FF47F7"/>
  </w:style>
  <w:style w:type="paragraph" w:styleId="Footer">
    <w:name w:val="footer"/>
    <w:basedOn w:val="Normal"/>
    <w:link w:val="FooterChar"/>
    <w:uiPriority w:val="99"/>
    <w:unhideWhenUsed/>
    <w:rsid w:val="00FF47F7"/>
    <w:pPr>
      <w:tabs>
        <w:tab w:val="center" w:pos="4680"/>
        <w:tab w:val="right" w:pos="9360"/>
      </w:tabs>
    </w:pPr>
  </w:style>
  <w:style w:type="character" w:customStyle="1" w:styleId="FooterChar">
    <w:name w:val="Footer Char"/>
    <w:basedOn w:val="DefaultParagraphFont"/>
    <w:link w:val="Footer"/>
    <w:uiPriority w:val="99"/>
    <w:rsid w:val="00FF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Kozak</dc:creator>
  <cp:keywords/>
  <dc:description/>
  <cp:lastModifiedBy>Don Kozak</cp:lastModifiedBy>
  <cp:revision>5</cp:revision>
  <cp:lastPrinted>2024-03-15T17:54:00Z</cp:lastPrinted>
  <dcterms:created xsi:type="dcterms:W3CDTF">2024-02-08T17:32:00Z</dcterms:created>
  <dcterms:modified xsi:type="dcterms:W3CDTF">2024-03-15T17:54:00Z</dcterms:modified>
</cp:coreProperties>
</file>